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1"/>
        <w:gridCol w:w="2237"/>
        <w:gridCol w:w="4936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04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jc w:val="center"/>
            </w:pPr>
            <w:r>
              <w:rPr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WICKFORD AND RUNWELL TEAM MINISTRY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0454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Application for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Baptism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Church: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Child</w:t>
            </w:r>
            <w:r>
              <w:rPr>
                <w:rFonts w:ascii="Arial" w:hAnsi="Arial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s Christian name(s) and surname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Father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Christian name(s) and surname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Occupation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Mother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Christian name(s) and surname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Occupation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outline w:val="0"/>
                <w:color w:val="26282a"/>
                <w:sz w:val="22"/>
                <w:szCs w:val="22"/>
                <w:u w:color="26282a"/>
                <w:shd w:val="nil" w:color="auto" w:fill="auto"/>
                <w:rtl w:val="0"/>
                <w:lang w:val="en-US"/>
                <w14:textFill>
                  <w14:solidFill>
                    <w14:srgbClr w14:val="26282A"/>
                  </w14:solidFill>
                </w14:textFill>
              </w:rPr>
              <w:t>NB: If you do not live within the Wickford &amp; Runwell Parish, please approach the priest at your local church for permission for your child to be baptised here.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2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Godparent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 names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(one Christian name in full and surname)</w:t>
            </w:r>
          </w:p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outline w:val="0"/>
                <w:color w:val="26282a"/>
                <w:sz w:val="22"/>
                <w:szCs w:val="22"/>
                <w:u w:color="26282a"/>
                <w:shd w:val="nil" w:color="auto" w:fill="auto"/>
                <w:rtl w:val="0"/>
                <w:lang w:val="en-US"/>
                <w14:textFill>
                  <w14:solidFill>
                    <w14:srgbClr w14:val="26282A"/>
                  </w14:solidFill>
                </w14:textFill>
              </w:rPr>
              <w:t xml:space="preserve">NB: Godparents should be baptised. </w:t>
            </w:r>
          </w:p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2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2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2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3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Date and time agreed for baptism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16" w:hanging="216"/>
      </w:pPr>
      <w:r/>
    </w:p>
    <w:sectPr>
      <w:headerReference w:type="default" r:id="rId4"/>
      <w:footerReference w:type="default" r:id="rId5"/>
      <w:pgSz w:w="11900" w:h="16840" w:orient="portrait"/>
      <w:pgMar w:top="851" w:right="737" w:bottom="568" w:left="70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ourier New" w:cs="Arial Unicode MS" w:hAnsi="Courier Ne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32"/>
      <w:szCs w:val="32"/>
      <w:u w:val="none" w:color="00008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8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